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FFB13" w14:textId="77777777" w:rsidR="00053B36" w:rsidRDefault="00053B36" w:rsidP="00053B36">
      <w:pPr>
        <w:pStyle w:val="Navaden1"/>
        <w:rPr>
          <w:rStyle w:val="Privzetapisavaodstavka1"/>
          <w:rFonts w:ascii="Calibri" w:hAnsi="Calibri" w:cs="Calibri"/>
          <w:sz w:val="22"/>
          <w:szCs w:val="22"/>
        </w:rPr>
      </w:pPr>
      <w:r w:rsidRPr="00702089">
        <w:rPr>
          <w:rStyle w:val="Privzetapisavaodstavka1"/>
          <w:rFonts w:ascii="Calibri" w:hAnsi="Calibri" w:cs="Calibri"/>
          <w:noProof/>
          <w:sz w:val="22"/>
          <w:szCs w:val="22"/>
        </w:rPr>
        <w:drawing>
          <wp:inline distT="0" distB="0" distL="0" distR="0" wp14:anchorId="7717850D" wp14:editId="5C582BF2">
            <wp:extent cx="5760720" cy="1268095"/>
            <wp:effectExtent l="0" t="0" r="508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FD0BB" w14:textId="604F74EF" w:rsidR="00053B36" w:rsidRPr="00A562FE" w:rsidRDefault="00053B36" w:rsidP="00053B36">
      <w:pPr>
        <w:pStyle w:val="Navaden1"/>
        <w:rPr>
          <w:rFonts w:ascii="TeXGyreAdventor" w:hAnsi="TeXGyreAdventor" w:cs="Calibri"/>
          <w:b/>
          <w:bCs/>
          <w:sz w:val="16"/>
          <w:szCs w:val="16"/>
        </w:rPr>
      </w:pPr>
      <w:r w:rsidRPr="00A562FE">
        <w:rPr>
          <w:rFonts w:ascii="TeXGyreAdventor" w:hAnsi="TeXGyreAdventor" w:cs="Calibri"/>
          <w:b/>
          <w:bCs/>
          <w:color w:val="00B0F0"/>
          <w:sz w:val="16"/>
          <w:szCs w:val="16"/>
        </w:rPr>
        <w:t>Europa</w:t>
      </w:r>
      <w:r w:rsidRPr="00A562FE">
        <w:rPr>
          <w:rFonts w:ascii="TeXGyreAdventor" w:hAnsi="TeXGyreAdventor" w:cs="Calibri"/>
          <w:b/>
          <w:bCs/>
          <w:color w:val="31849B" w:themeColor="accent5" w:themeShade="BF"/>
          <w:sz w:val="16"/>
          <w:szCs w:val="16"/>
        </w:rPr>
        <w:t>Colon</w:t>
      </w:r>
      <w:r w:rsidRPr="00A562FE">
        <w:rPr>
          <w:rFonts w:ascii="TeXGyreAdventor" w:hAnsi="TeXGyreAdventor" w:cs="Calibri"/>
          <w:b/>
          <w:bCs/>
          <w:sz w:val="16"/>
          <w:szCs w:val="16"/>
        </w:rPr>
        <w:t xml:space="preserve"> </w:t>
      </w:r>
      <w:r w:rsidRPr="00A562FE">
        <w:rPr>
          <w:rFonts w:ascii="TeXGyreAdventor" w:hAnsi="TeXGyreAdventor" w:cs="Calibri"/>
          <w:b/>
          <w:bCs/>
          <w:color w:val="00B0F0"/>
          <w:sz w:val="16"/>
          <w:szCs w:val="16"/>
        </w:rPr>
        <w:t>S</w:t>
      </w:r>
      <w:r w:rsidRPr="00A562FE">
        <w:rPr>
          <w:rFonts w:ascii="TeXGyreAdventor" w:hAnsi="TeXGyreAdventor" w:cs="Calibri"/>
          <w:b/>
          <w:bCs/>
          <w:color w:val="215868" w:themeColor="accent5" w:themeShade="80"/>
          <w:sz w:val="16"/>
          <w:szCs w:val="16"/>
        </w:rPr>
        <w:t>love</w:t>
      </w:r>
      <w:r w:rsidRPr="00A562FE">
        <w:rPr>
          <w:rFonts w:ascii="TeXGyreAdventor" w:hAnsi="TeXGyreAdventor" w:cs="Calibri"/>
          <w:b/>
          <w:bCs/>
          <w:sz w:val="16"/>
          <w:szCs w:val="16"/>
        </w:rPr>
        <w:t>n</w:t>
      </w:r>
      <w:r w:rsidRPr="00A562FE">
        <w:rPr>
          <w:rFonts w:ascii="TeXGyreAdventor" w:hAnsi="TeXGyreAdventor" w:cs="Calibri"/>
          <w:b/>
          <w:bCs/>
          <w:color w:val="00B0F0"/>
          <w:sz w:val="16"/>
          <w:szCs w:val="16"/>
        </w:rPr>
        <w:t>ija</w:t>
      </w:r>
      <w:r w:rsidRPr="00A562FE">
        <w:rPr>
          <w:rFonts w:ascii="TeXGyreAdventor" w:hAnsi="TeXGyreAdventor" w:cs="Calibri"/>
          <w:b/>
          <w:bCs/>
          <w:color w:val="365F91" w:themeColor="accent1" w:themeShade="BF"/>
          <w:sz w:val="16"/>
          <w:szCs w:val="16"/>
        </w:rPr>
        <w:t>, Vrazov trg</w:t>
      </w:r>
      <w:r w:rsidR="00330B30">
        <w:rPr>
          <w:rFonts w:ascii="TeXGyreAdventor" w:hAnsi="TeXGyreAdventor" w:cs="Calibri"/>
          <w:b/>
          <w:bCs/>
          <w:color w:val="365F91" w:themeColor="accent1" w:themeShade="BF"/>
          <w:sz w:val="16"/>
          <w:szCs w:val="16"/>
        </w:rPr>
        <w:t>1</w:t>
      </w:r>
      <w:r w:rsidRPr="00A562FE">
        <w:rPr>
          <w:rFonts w:ascii="TeXGyreAdventor" w:hAnsi="TeXGyreAdventor" w:cs="Calibri"/>
          <w:b/>
          <w:bCs/>
          <w:color w:val="365F91" w:themeColor="accent1" w:themeShade="BF"/>
          <w:sz w:val="16"/>
          <w:szCs w:val="16"/>
        </w:rPr>
        <w:t>, 1000 Ljubljana</w:t>
      </w:r>
    </w:p>
    <w:p w14:paraId="60CC2FB1" w14:textId="77777777" w:rsidR="002A0353" w:rsidRDefault="002A0353" w:rsidP="000D567C">
      <w:pPr>
        <w:spacing w:after="0" w:line="240" w:lineRule="auto"/>
        <w:rPr>
          <w:b/>
          <w:bCs/>
        </w:rPr>
      </w:pPr>
    </w:p>
    <w:p w14:paraId="1703F3F5" w14:textId="77777777" w:rsidR="00053B36" w:rsidRDefault="00053B36" w:rsidP="000D567C">
      <w:pPr>
        <w:spacing w:after="0" w:line="240" w:lineRule="auto"/>
        <w:rPr>
          <w:b/>
          <w:bCs/>
        </w:rPr>
      </w:pPr>
    </w:p>
    <w:p w14:paraId="23F77FE0" w14:textId="77777777" w:rsidR="00053B36" w:rsidRDefault="00053B36" w:rsidP="000D567C">
      <w:pPr>
        <w:spacing w:after="0" w:line="240" w:lineRule="auto"/>
        <w:rPr>
          <w:rFonts w:ascii="TeXGyreAdventor" w:hAnsi="TeXGyreAdventor"/>
          <w:b/>
          <w:bCs/>
          <w:sz w:val="18"/>
          <w:szCs w:val="18"/>
        </w:rPr>
      </w:pPr>
    </w:p>
    <w:p w14:paraId="516D4A58" w14:textId="5CAAEA9D" w:rsidR="00983F1B" w:rsidRPr="00053B36" w:rsidRDefault="00D61442" w:rsidP="000D567C">
      <w:pPr>
        <w:spacing w:after="0" w:line="240" w:lineRule="auto"/>
        <w:rPr>
          <w:rFonts w:ascii="TeXGyreAdventor" w:hAnsi="TeXGyreAdventor"/>
          <w:b/>
          <w:bCs/>
          <w:sz w:val="18"/>
          <w:szCs w:val="18"/>
        </w:rPr>
      </w:pPr>
      <w:r w:rsidRPr="00053B36">
        <w:rPr>
          <w:rFonts w:ascii="TeXGyreAdventor" w:hAnsi="TeXGyreAdventor"/>
          <w:b/>
          <w:bCs/>
          <w:sz w:val="18"/>
          <w:szCs w:val="18"/>
        </w:rPr>
        <w:t xml:space="preserve">OB SVETOVNEM DNEVU </w:t>
      </w:r>
      <w:r w:rsidR="00707082" w:rsidRPr="00053B36">
        <w:rPr>
          <w:rFonts w:ascii="TeXGyreAdventor" w:hAnsi="TeXGyreAdventor"/>
          <w:b/>
          <w:bCs/>
          <w:sz w:val="18"/>
          <w:szCs w:val="18"/>
        </w:rPr>
        <w:t>RAK</w:t>
      </w:r>
      <w:r w:rsidRPr="00053B36">
        <w:rPr>
          <w:rFonts w:ascii="TeXGyreAdventor" w:hAnsi="TeXGyreAdventor"/>
          <w:b/>
          <w:bCs/>
          <w:sz w:val="18"/>
          <w:szCs w:val="18"/>
        </w:rPr>
        <w:t>A</w:t>
      </w:r>
      <w:r w:rsidR="00594F69" w:rsidRPr="00053B36">
        <w:rPr>
          <w:rFonts w:ascii="TeXGyreAdventor" w:hAnsi="TeXGyreAdventor"/>
          <w:b/>
          <w:bCs/>
          <w:sz w:val="18"/>
          <w:szCs w:val="18"/>
        </w:rPr>
        <w:t xml:space="preserve"> TREBUŠNE SLINAVKE: </w:t>
      </w:r>
      <w:r w:rsidR="002A0353" w:rsidRPr="00053B36">
        <w:rPr>
          <w:rFonts w:ascii="TeXGyreAdventor" w:hAnsi="TeXGyreAdventor"/>
          <w:b/>
          <w:bCs/>
          <w:sz w:val="18"/>
          <w:szCs w:val="18"/>
        </w:rPr>
        <w:t>ZGODNJE ODKRIVANJE PODALJŠUJE PREŽIVETJE</w:t>
      </w:r>
    </w:p>
    <w:p w14:paraId="68C9F95E" w14:textId="77777777" w:rsidR="00707082" w:rsidRPr="00053B36" w:rsidRDefault="00707082" w:rsidP="000D567C">
      <w:pPr>
        <w:spacing w:after="0" w:line="240" w:lineRule="auto"/>
        <w:rPr>
          <w:rFonts w:ascii="TeXGyreAdventor" w:hAnsi="TeXGyreAdventor"/>
          <w:b/>
          <w:bCs/>
          <w:sz w:val="18"/>
          <w:szCs w:val="18"/>
        </w:rPr>
      </w:pPr>
    </w:p>
    <w:p w14:paraId="4F6BEC70" w14:textId="67D46037" w:rsidR="00EF6584" w:rsidRPr="00053B36" w:rsidRDefault="00D61442" w:rsidP="000D567C">
      <w:pPr>
        <w:spacing w:after="0" w:line="240" w:lineRule="auto"/>
        <w:rPr>
          <w:rFonts w:ascii="TeXGyreAdventor" w:hAnsi="TeXGyreAdventor"/>
          <w:b/>
          <w:bCs/>
          <w:sz w:val="18"/>
          <w:szCs w:val="18"/>
        </w:rPr>
      </w:pPr>
      <w:r w:rsidRPr="00053B36">
        <w:rPr>
          <w:rFonts w:ascii="TeXGyreAdventor" w:hAnsi="TeXGyreAdventor"/>
          <w:b/>
          <w:bCs/>
          <w:sz w:val="18"/>
          <w:szCs w:val="18"/>
        </w:rPr>
        <w:t xml:space="preserve">Tudi letos tretji četrtek v </w:t>
      </w:r>
      <w:r w:rsidR="00594F69" w:rsidRPr="00053B36">
        <w:rPr>
          <w:rFonts w:ascii="TeXGyreAdventor" w:hAnsi="TeXGyreAdventor"/>
          <w:b/>
          <w:bCs/>
          <w:sz w:val="18"/>
          <w:szCs w:val="18"/>
        </w:rPr>
        <w:t>novembr</w:t>
      </w:r>
      <w:r w:rsidRPr="00053B36">
        <w:rPr>
          <w:rFonts w:ascii="TeXGyreAdventor" w:hAnsi="TeXGyreAdventor"/>
          <w:b/>
          <w:bCs/>
          <w:sz w:val="18"/>
          <w:szCs w:val="18"/>
        </w:rPr>
        <w:t xml:space="preserve">u (18. november) </w:t>
      </w:r>
      <w:r w:rsidR="00983F1B" w:rsidRPr="00053B36">
        <w:rPr>
          <w:rFonts w:ascii="TeXGyreAdventor" w:hAnsi="TeXGyreAdventor"/>
          <w:b/>
          <w:bCs/>
          <w:sz w:val="18"/>
          <w:szCs w:val="18"/>
        </w:rPr>
        <w:t>obelež</w:t>
      </w:r>
      <w:r w:rsidR="002A0353" w:rsidRPr="00053B36">
        <w:rPr>
          <w:rFonts w:ascii="TeXGyreAdventor" w:hAnsi="TeXGyreAdventor"/>
          <w:b/>
          <w:bCs/>
          <w:sz w:val="18"/>
          <w:szCs w:val="18"/>
        </w:rPr>
        <w:t>ujemo</w:t>
      </w:r>
      <w:r w:rsidR="00983F1B" w:rsidRPr="00053B36">
        <w:rPr>
          <w:rFonts w:ascii="TeXGyreAdventor" w:hAnsi="TeXGyreAdventor"/>
          <w:b/>
          <w:bCs/>
          <w:sz w:val="18"/>
          <w:szCs w:val="18"/>
        </w:rPr>
        <w:t xml:space="preserve"> svetovni dan raka trebušne slinavke</w:t>
      </w:r>
      <w:r w:rsidR="002A0353" w:rsidRPr="00053B36">
        <w:rPr>
          <w:rFonts w:ascii="TeXGyreAdventor" w:hAnsi="TeXGyreAdventor"/>
          <w:b/>
          <w:bCs/>
          <w:sz w:val="18"/>
          <w:szCs w:val="18"/>
        </w:rPr>
        <w:t xml:space="preserve">. </w:t>
      </w:r>
      <w:r w:rsidRPr="00053B36">
        <w:rPr>
          <w:rFonts w:ascii="TeXGyreAdventor" w:hAnsi="TeXGyreAdventor"/>
          <w:b/>
          <w:bCs/>
          <w:sz w:val="18"/>
          <w:szCs w:val="18"/>
        </w:rPr>
        <w:t>Za to boleznijo</w:t>
      </w:r>
      <w:r w:rsidR="00002C01" w:rsidRPr="00053B36">
        <w:rPr>
          <w:rFonts w:ascii="TeXGyreAdventor" w:hAnsi="TeXGyreAdventor"/>
          <w:b/>
          <w:bCs/>
          <w:sz w:val="18"/>
          <w:szCs w:val="18"/>
        </w:rPr>
        <w:t xml:space="preserve"> pri nas vsako leto na novo zboli </w:t>
      </w:r>
      <w:r w:rsidR="00903CA6" w:rsidRPr="00053B36">
        <w:rPr>
          <w:rFonts w:ascii="TeXGyreAdventor" w:hAnsi="TeXGyreAdventor"/>
          <w:b/>
          <w:bCs/>
          <w:sz w:val="18"/>
          <w:szCs w:val="18"/>
        </w:rPr>
        <w:t>okoli</w:t>
      </w:r>
      <w:r w:rsidR="00002C01" w:rsidRPr="00053B36">
        <w:rPr>
          <w:rFonts w:ascii="TeXGyreAdventor" w:hAnsi="TeXGyreAdventor"/>
          <w:b/>
          <w:bCs/>
          <w:sz w:val="18"/>
          <w:szCs w:val="18"/>
        </w:rPr>
        <w:t xml:space="preserve"> 4</w:t>
      </w:r>
      <w:r w:rsidR="00903CA6" w:rsidRPr="00053B36">
        <w:rPr>
          <w:rFonts w:ascii="TeXGyreAdventor" w:hAnsi="TeXGyreAdventor"/>
          <w:b/>
          <w:bCs/>
          <w:sz w:val="18"/>
          <w:szCs w:val="18"/>
        </w:rPr>
        <w:t>1</w:t>
      </w:r>
      <w:r w:rsidR="00002C01" w:rsidRPr="00053B36">
        <w:rPr>
          <w:rFonts w:ascii="TeXGyreAdventor" w:hAnsi="TeXGyreAdventor"/>
          <w:b/>
          <w:bCs/>
          <w:sz w:val="18"/>
          <w:szCs w:val="18"/>
        </w:rPr>
        <w:t xml:space="preserve">0 ljudi, umre pa jih </w:t>
      </w:r>
      <w:r w:rsidR="00903CA6" w:rsidRPr="00053B36">
        <w:rPr>
          <w:rFonts w:ascii="TeXGyreAdventor" w:hAnsi="TeXGyreAdventor"/>
          <w:b/>
          <w:bCs/>
          <w:sz w:val="18"/>
          <w:szCs w:val="18"/>
        </w:rPr>
        <w:t>okoli</w:t>
      </w:r>
      <w:r w:rsidR="00002C01" w:rsidRPr="00053B36">
        <w:rPr>
          <w:rFonts w:ascii="TeXGyreAdventor" w:hAnsi="TeXGyreAdventor"/>
          <w:b/>
          <w:bCs/>
          <w:sz w:val="18"/>
          <w:szCs w:val="18"/>
        </w:rPr>
        <w:t xml:space="preserve"> 38</w:t>
      </w:r>
      <w:r w:rsidR="00903CA6" w:rsidRPr="00053B36">
        <w:rPr>
          <w:rFonts w:ascii="TeXGyreAdventor" w:hAnsi="TeXGyreAdventor"/>
          <w:b/>
          <w:bCs/>
          <w:sz w:val="18"/>
          <w:szCs w:val="18"/>
        </w:rPr>
        <w:t>5</w:t>
      </w:r>
      <w:r w:rsidR="00983F1B" w:rsidRPr="00053B36">
        <w:rPr>
          <w:rFonts w:ascii="TeXGyreAdventor" w:hAnsi="TeXGyreAdventor"/>
          <w:b/>
          <w:bCs/>
          <w:sz w:val="18"/>
          <w:szCs w:val="18"/>
        </w:rPr>
        <w:t>.</w:t>
      </w:r>
      <w:r w:rsidRPr="00053B36">
        <w:rPr>
          <w:rFonts w:ascii="TeXGyreAdventor" w:hAnsi="TeXGyreAdventor"/>
          <w:b/>
          <w:bCs/>
          <w:sz w:val="18"/>
          <w:szCs w:val="18"/>
        </w:rPr>
        <w:t xml:space="preserve"> Za bolj plastičen prikaz: to je za skoraj osem avtobusov ljudi! </w:t>
      </w:r>
      <w:r w:rsidR="00EF6584" w:rsidRPr="00053B36">
        <w:rPr>
          <w:rFonts w:ascii="TeXGyreAdventor" w:hAnsi="TeXGyreAdventor"/>
          <w:b/>
          <w:bCs/>
          <w:sz w:val="18"/>
          <w:szCs w:val="18"/>
        </w:rPr>
        <w:t xml:space="preserve">Večina obolelih je starejših od 60 let, a se starostna meja tako kot pri vseh rakih tudi tukaj spušča. </w:t>
      </w:r>
      <w:r w:rsidR="00002C01" w:rsidRPr="00053B36">
        <w:rPr>
          <w:rFonts w:ascii="TeXGyreAdventor" w:hAnsi="TeXGyreAdventor"/>
          <w:b/>
          <w:bCs/>
          <w:sz w:val="18"/>
          <w:szCs w:val="18"/>
        </w:rPr>
        <w:t>Pet let po diagnozi živi le še okoli pet odstotkov bolnikov, v povprečju pa živijo le 4,6 mesecev</w:t>
      </w:r>
      <w:r w:rsidR="00EF6584" w:rsidRPr="00053B36">
        <w:rPr>
          <w:rFonts w:ascii="TeXGyreAdventor" w:hAnsi="TeXGyreAdventor"/>
          <w:b/>
          <w:bCs/>
          <w:sz w:val="18"/>
          <w:szCs w:val="18"/>
        </w:rPr>
        <w:t xml:space="preserve">! To je statistika, ki </w:t>
      </w:r>
      <w:r w:rsidR="00903CA6" w:rsidRPr="00053B36">
        <w:rPr>
          <w:rFonts w:ascii="TeXGyreAdventor" w:hAnsi="TeXGyreAdventor"/>
          <w:b/>
          <w:bCs/>
          <w:sz w:val="18"/>
          <w:szCs w:val="18"/>
        </w:rPr>
        <w:t>jo moramo</w:t>
      </w:r>
      <w:r w:rsidRPr="00053B36">
        <w:rPr>
          <w:rFonts w:ascii="TeXGyreAdventor" w:hAnsi="TeXGyreAdventor"/>
          <w:b/>
          <w:bCs/>
          <w:sz w:val="18"/>
          <w:szCs w:val="18"/>
        </w:rPr>
        <w:t xml:space="preserve"> kot družba </w:t>
      </w:r>
      <w:r w:rsidR="00EF6584" w:rsidRPr="00053B36">
        <w:rPr>
          <w:rFonts w:ascii="TeXGyreAdventor" w:hAnsi="TeXGyreAdventor"/>
          <w:b/>
          <w:bCs/>
          <w:sz w:val="18"/>
          <w:szCs w:val="18"/>
        </w:rPr>
        <w:t xml:space="preserve">na vsak način spremeniti in predvsem </w:t>
      </w:r>
      <w:r w:rsidRPr="00053B36">
        <w:rPr>
          <w:rFonts w:ascii="TeXGyreAdventor" w:hAnsi="TeXGyreAdventor"/>
          <w:b/>
          <w:bCs/>
          <w:sz w:val="18"/>
          <w:szCs w:val="18"/>
        </w:rPr>
        <w:t xml:space="preserve">popraviti. </w:t>
      </w:r>
    </w:p>
    <w:p w14:paraId="21B0639D" w14:textId="4197D96D" w:rsidR="000D567C" w:rsidRPr="00053B36" w:rsidRDefault="000D567C" w:rsidP="000D567C">
      <w:pPr>
        <w:spacing w:after="0" w:line="240" w:lineRule="auto"/>
        <w:rPr>
          <w:rFonts w:ascii="TeXGyreAdventor" w:hAnsi="TeXGyreAdventor"/>
          <w:sz w:val="18"/>
          <w:szCs w:val="18"/>
        </w:rPr>
      </w:pPr>
    </w:p>
    <w:p w14:paraId="4D060403" w14:textId="77777777" w:rsidR="00674E9B" w:rsidRPr="00053B36" w:rsidRDefault="00674E9B" w:rsidP="00674E9B">
      <w:pPr>
        <w:rPr>
          <w:rFonts w:ascii="TeXGyreAdventor" w:hAnsi="TeXGyreAdventor"/>
          <w:sz w:val="18"/>
          <w:szCs w:val="18"/>
        </w:rPr>
      </w:pPr>
      <w:r w:rsidRPr="00053B36">
        <w:rPr>
          <w:rFonts w:ascii="TeXGyreAdventor" w:hAnsi="TeXGyreAdventor"/>
          <w:sz w:val="18"/>
          <w:szCs w:val="18"/>
        </w:rPr>
        <w:t>Slovenija se bo znova obarvala vijoličasto!</w:t>
      </w:r>
    </w:p>
    <w:p w14:paraId="5144A1C0" w14:textId="4ADB1973" w:rsidR="00674E9B" w:rsidRPr="00053B36" w:rsidRDefault="00D61442" w:rsidP="00674E9B">
      <w:pPr>
        <w:rPr>
          <w:rFonts w:ascii="TeXGyreAdventor" w:hAnsi="TeXGyreAdventor"/>
          <w:sz w:val="18"/>
          <w:szCs w:val="18"/>
        </w:rPr>
      </w:pPr>
      <w:r w:rsidRPr="00053B36">
        <w:rPr>
          <w:rFonts w:ascii="TeXGyreAdventor" w:hAnsi="TeXGyreAdventor"/>
          <w:sz w:val="18"/>
          <w:szCs w:val="18"/>
        </w:rPr>
        <w:t xml:space="preserve">Tako kot v preteklih nekaj letih se bo tudi </w:t>
      </w:r>
      <w:r w:rsidR="00674E9B" w:rsidRPr="00053B36">
        <w:rPr>
          <w:rFonts w:ascii="TeXGyreAdventor" w:hAnsi="TeXGyreAdventor"/>
          <w:sz w:val="18"/>
          <w:szCs w:val="18"/>
        </w:rPr>
        <w:t xml:space="preserve">letos </w:t>
      </w:r>
      <w:r w:rsidRPr="00053B36">
        <w:rPr>
          <w:rFonts w:ascii="TeXGyreAdventor" w:hAnsi="TeXGyreAdventor"/>
          <w:sz w:val="18"/>
          <w:szCs w:val="18"/>
        </w:rPr>
        <w:t xml:space="preserve">naša občina pridružila ne le slovenskemu, temveč svetovnemu gibanju in na ta dan osvetlila v vijoličasto barvo </w:t>
      </w:r>
      <w:r w:rsidRPr="00053B36">
        <w:rPr>
          <w:rFonts w:ascii="TeXGyreAdventor" w:hAnsi="TeXGyreAdventor"/>
          <w:sz w:val="18"/>
          <w:szCs w:val="18"/>
          <w:highlight w:val="yellow"/>
        </w:rPr>
        <w:t>__________</w:t>
      </w:r>
      <w:r w:rsidRPr="00053B36">
        <w:rPr>
          <w:rFonts w:ascii="TeXGyreAdventor" w:hAnsi="TeXGyreAdventor"/>
          <w:sz w:val="18"/>
          <w:szCs w:val="18"/>
        </w:rPr>
        <w:t xml:space="preserve"> (objekt v občini). S tem želimo </w:t>
      </w:r>
      <w:r w:rsidR="00674E9B" w:rsidRPr="00053B36">
        <w:rPr>
          <w:rFonts w:ascii="TeXGyreAdventor" w:hAnsi="TeXGyreAdventor"/>
          <w:sz w:val="18"/>
          <w:szCs w:val="18"/>
        </w:rPr>
        <w:t>podpr</w:t>
      </w:r>
      <w:r w:rsidRPr="00053B36">
        <w:rPr>
          <w:rFonts w:ascii="TeXGyreAdventor" w:hAnsi="TeXGyreAdventor"/>
          <w:sz w:val="18"/>
          <w:szCs w:val="18"/>
        </w:rPr>
        <w:t xml:space="preserve">eti </w:t>
      </w:r>
      <w:r w:rsidR="00674E9B" w:rsidRPr="00053B36">
        <w:rPr>
          <w:rFonts w:ascii="TeXGyreAdventor" w:hAnsi="TeXGyreAdventor"/>
          <w:sz w:val="18"/>
          <w:szCs w:val="18"/>
        </w:rPr>
        <w:t>dejavnosti ozaveščanja z namenom, da bi čim več ljudi izvedelo za tega raka, predvsem pa se poučilo o njegovih simptomih</w:t>
      </w:r>
      <w:r w:rsidRPr="00053B36">
        <w:rPr>
          <w:rFonts w:ascii="TeXGyreAdventor" w:hAnsi="TeXGyreAdventor"/>
          <w:sz w:val="18"/>
          <w:szCs w:val="18"/>
        </w:rPr>
        <w:t>. S tem bomo tudi mi</w:t>
      </w:r>
      <w:r w:rsidR="00674E9B" w:rsidRPr="00053B36">
        <w:rPr>
          <w:rFonts w:ascii="TeXGyreAdventor" w:hAnsi="TeXGyreAdventor"/>
          <w:sz w:val="18"/>
          <w:szCs w:val="18"/>
        </w:rPr>
        <w:t xml:space="preserve"> po svojih močeh prispeval</w:t>
      </w:r>
      <w:r w:rsidRPr="00053B36">
        <w:rPr>
          <w:rFonts w:ascii="TeXGyreAdventor" w:hAnsi="TeXGyreAdventor"/>
          <w:sz w:val="18"/>
          <w:szCs w:val="18"/>
        </w:rPr>
        <w:t>i</w:t>
      </w:r>
      <w:r w:rsidR="00674E9B" w:rsidRPr="00053B36">
        <w:rPr>
          <w:rFonts w:ascii="TeXGyreAdventor" w:hAnsi="TeXGyreAdventor"/>
          <w:sz w:val="18"/>
          <w:szCs w:val="18"/>
        </w:rPr>
        <w:t xml:space="preserve"> k zgodnejšemu odkrivanju te bolezni, ki še vedno terja previsok davek. </w:t>
      </w:r>
    </w:p>
    <w:p w14:paraId="1C2F2E27" w14:textId="77777777" w:rsidR="00053B36" w:rsidRPr="00053B36" w:rsidRDefault="00674E9B" w:rsidP="00EE2F37">
      <w:pPr>
        <w:rPr>
          <w:rFonts w:ascii="TeXGyreAdventor" w:hAnsi="TeXGyreAdventor"/>
          <w:sz w:val="18"/>
          <w:szCs w:val="18"/>
        </w:rPr>
      </w:pPr>
      <w:r w:rsidRPr="00053B36">
        <w:rPr>
          <w:rFonts w:ascii="TeXGyreAdventor" w:hAnsi="TeXGyreAdventor"/>
          <w:sz w:val="18"/>
          <w:szCs w:val="18"/>
        </w:rPr>
        <w:t>Če vas bo 1</w:t>
      </w:r>
      <w:r w:rsidR="00D61442" w:rsidRPr="00053B36">
        <w:rPr>
          <w:rFonts w:ascii="TeXGyreAdventor" w:hAnsi="TeXGyreAdventor"/>
          <w:sz w:val="18"/>
          <w:szCs w:val="18"/>
        </w:rPr>
        <w:t>8</w:t>
      </w:r>
      <w:r w:rsidRPr="00053B36">
        <w:rPr>
          <w:rFonts w:ascii="TeXGyreAdventor" w:hAnsi="TeXGyreAdventor"/>
          <w:sz w:val="18"/>
          <w:szCs w:val="18"/>
        </w:rPr>
        <w:t xml:space="preserve">. novembra pot zanesla mimo </w:t>
      </w:r>
      <w:r w:rsidRPr="00053B36">
        <w:rPr>
          <w:rFonts w:ascii="TeXGyreAdventor" w:hAnsi="TeXGyreAdventor"/>
          <w:sz w:val="18"/>
          <w:szCs w:val="18"/>
          <w:shd w:val="clear" w:color="auto" w:fill="FFFF00"/>
        </w:rPr>
        <w:t>(navedite objekt)</w:t>
      </w:r>
      <w:r w:rsidRPr="00053B36">
        <w:rPr>
          <w:rFonts w:ascii="TeXGyreAdventor" w:hAnsi="TeXGyreAdventor"/>
          <w:sz w:val="18"/>
          <w:szCs w:val="18"/>
        </w:rPr>
        <w:t xml:space="preserve">, zdaj veste, da je osvetljen vijoličasto, ker je to barva, ki simbolizira ozaveščanje o raku trebušne slinavke. Tega dne bodo osvetljene še številne druge stavbe v več kot 30 državah po vsem svetu. Naredimo vsi skupaj korak v smeri boljšega stanja na področju tega raka. In če že govorimo o njem ter o pomenu čim zgodnejše prepoznave, navedimo tudi znake, ob katerih moramo biti pozorni in pojdimo k zdravniku. Kot pravijo v Združenju EuropaColon Slovenija, </w:t>
      </w:r>
      <w:r w:rsidR="00D61442" w:rsidRPr="00053B36">
        <w:rPr>
          <w:rFonts w:ascii="TeXGyreAdventor" w:hAnsi="TeXGyreAdventor"/>
          <w:sz w:val="18"/>
          <w:szCs w:val="18"/>
        </w:rPr>
        <w:t xml:space="preserve">ki je eden od pobudnikov te akcije pri nas, </w:t>
      </w:r>
      <w:r w:rsidRPr="00053B36">
        <w:rPr>
          <w:rFonts w:ascii="TeXGyreAdventor" w:hAnsi="TeXGyreAdventor"/>
          <w:sz w:val="18"/>
          <w:szCs w:val="18"/>
        </w:rPr>
        <w:t xml:space="preserve">so znaki raka trebušne slinavke naslednji: </w:t>
      </w:r>
      <w:r w:rsidRPr="00053B36">
        <w:rPr>
          <w:rFonts w:ascii="TeXGyreAdventor" w:hAnsi="TeXGyreAdventor"/>
          <w:b/>
          <w:bCs/>
          <w:sz w:val="18"/>
          <w:szCs w:val="18"/>
        </w:rPr>
        <w:t>splošno slabo počutje, bolečina v žlički in/ali v sredini hrbta, izrazita nepojasnjena izguba telesne teže, svetlo blato, zelo temen urin.</w:t>
      </w:r>
      <w:r w:rsidRPr="00053B36">
        <w:rPr>
          <w:rFonts w:ascii="TeXGyreAdventor" w:hAnsi="TeXGyreAdventor"/>
          <w:sz w:val="18"/>
          <w:szCs w:val="18"/>
        </w:rPr>
        <w:t xml:space="preserve"> </w:t>
      </w:r>
      <w:r w:rsidR="00EE2F37" w:rsidRPr="00053B36">
        <w:rPr>
          <w:rFonts w:ascii="TeXGyreAdventor" w:hAnsi="TeXGyreAdventor"/>
          <w:sz w:val="18"/>
          <w:szCs w:val="18"/>
        </w:rPr>
        <w:t>Prav informiranje o simptomih in pomenu čim zgodnejšega odkrivanja tega raka je tudi eno ključnih sporočil Združenja, ki prav v teh dneh zaključuje dveletno ozaveščevalno kampanjo</w:t>
      </w:r>
      <w:r w:rsidR="00EF6584" w:rsidRPr="00053B36">
        <w:rPr>
          <w:rFonts w:ascii="TeXGyreAdventor" w:hAnsi="TeXGyreAdventor"/>
          <w:sz w:val="18"/>
          <w:szCs w:val="18"/>
        </w:rPr>
        <w:t xml:space="preserve"> Skupaj smo v tem!</w:t>
      </w:r>
      <w:r w:rsidR="00EE2F37" w:rsidRPr="00053B36">
        <w:rPr>
          <w:rFonts w:ascii="TeXGyreAdventor" w:hAnsi="TeXGyreAdventor"/>
          <w:sz w:val="18"/>
          <w:szCs w:val="18"/>
        </w:rPr>
        <w:t xml:space="preserve"> </w:t>
      </w:r>
      <w:r w:rsidR="00002C01" w:rsidRPr="00053B36">
        <w:rPr>
          <w:rFonts w:ascii="TeXGyreAdventor" w:hAnsi="TeXGyreAdventor"/>
          <w:sz w:val="18"/>
          <w:szCs w:val="18"/>
        </w:rPr>
        <w:t>»Pri raku je zgodnje odkrivanje nadvse pomembno, saj je zgodaj odkrit rak lažje zdraviti, zdravljenje je krajše</w:t>
      </w:r>
      <w:r w:rsidR="00EF6584" w:rsidRPr="00053B36">
        <w:rPr>
          <w:rFonts w:ascii="TeXGyreAdventor" w:hAnsi="TeXGyreAdventor"/>
          <w:sz w:val="18"/>
          <w:szCs w:val="18"/>
        </w:rPr>
        <w:t xml:space="preserve"> in</w:t>
      </w:r>
      <w:r w:rsidR="00002C01" w:rsidRPr="00053B36">
        <w:rPr>
          <w:rFonts w:ascii="TeXGyreAdventor" w:hAnsi="TeXGyreAdventor"/>
          <w:sz w:val="18"/>
          <w:szCs w:val="18"/>
        </w:rPr>
        <w:t xml:space="preserve"> stopnja ozdravljivosti zelo visoka. Pri raku trebušne slinavke pa je zgodnje odkrivanje še toliko pomembnejše, saj imajo edino tisti bolniki, ki jim raka odkrijemo v stadijih, ko je še možna operacija, realne možnosti za daljše preživetje in celo pozdravitev. Zato želimo širši javnosti sporočiti, naj bo pozorna na svoje telo in se ob spremembah takoj napoti k zdravniku,« sporoča Ivka Glas, predsednica Združenja EuropaColon Slovenija</w:t>
      </w:r>
      <w:r w:rsidR="00EE2F37" w:rsidRPr="00053B36">
        <w:rPr>
          <w:rFonts w:ascii="TeXGyreAdventor" w:hAnsi="TeXGyreAdventor"/>
          <w:sz w:val="18"/>
          <w:szCs w:val="18"/>
        </w:rPr>
        <w:t>.</w:t>
      </w:r>
    </w:p>
    <w:p w14:paraId="79D5A4FD" w14:textId="1DE5715F" w:rsidR="00053B36" w:rsidRPr="00053B36" w:rsidRDefault="00053B36" w:rsidP="00053B36">
      <w:pPr>
        <w:rPr>
          <w:rFonts w:ascii="TeXGyreAdventor" w:hAnsi="TeXGyreAdventor"/>
          <w:b/>
          <w:bCs/>
          <w:sz w:val="18"/>
          <w:szCs w:val="18"/>
        </w:rPr>
      </w:pPr>
      <w:r w:rsidRPr="00053B36">
        <w:rPr>
          <w:rFonts w:ascii="TeXGyreAdventor" w:hAnsi="TeXGyreAdventor"/>
          <w:b/>
          <w:bCs/>
          <w:sz w:val="18"/>
          <w:szCs w:val="18"/>
        </w:rPr>
        <w:t>Uradni barvi kampanje SKUPAJ SMO V TEM!</w:t>
      </w:r>
    </w:p>
    <w:p w14:paraId="6073580D" w14:textId="590A43BE" w:rsidR="00EE2F37" w:rsidRDefault="00053B36" w:rsidP="00053B36">
      <w:r w:rsidRPr="00053B36">
        <w:rPr>
          <w:noProof/>
        </w:rPr>
        <w:t xml:space="preserve"> </w:t>
      </w:r>
      <w:r w:rsidRPr="00053B36">
        <w:rPr>
          <w:noProof/>
        </w:rPr>
        <w:drawing>
          <wp:inline distT="0" distB="0" distL="0" distR="0" wp14:anchorId="4294B2FB" wp14:editId="5701C6AE">
            <wp:extent cx="2000250" cy="1012272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0545" cy="102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2F37" w:rsidSect="00053B36">
      <w:headerReference w:type="default" r:id="rId8"/>
      <w:footerReference w:type="default" r:id="rId9"/>
      <w:pgSz w:w="11905" w:h="16838"/>
      <w:pgMar w:top="-610" w:right="1416" w:bottom="1416" w:left="1416" w:header="708" w:footer="708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87F2B" w14:textId="77777777" w:rsidR="004A6171" w:rsidRDefault="004A6171" w:rsidP="00983F1B">
      <w:pPr>
        <w:spacing w:after="0" w:line="240" w:lineRule="auto"/>
      </w:pPr>
      <w:r>
        <w:separator/>
      </w:r>
    </w:p>
  </w:endnote>
  <w:endnote w:type="continuationSeparator" w:id="0">
    <w:p w14:paraId="0B47C95E" w14:textId="77777777" w:rsidR="004A6171" w:rsidRDefault="004A6171" w:rsidP="0098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eXGyreAdventor">
    <w:altName w:val="Calibri"/>
    <w:panose1 w:val="00000000000000000000"/>
    <w:charset w:val="4D"/>
    <w:family w:val="auto"/>
    <w:notTrueType/>
    <w:pitch w:val="variable"/>
    <w:sig w:usb0="20000087" w:usb1="00000000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FF65B" w14:textId="77777777" w:rsidR="00983F1B" w:rsidRDefault="00983F1B">
    <w:pPr>
      <w:tabs>
        <w:tab w:val="center" w:pos="4536"/>
        <w:tab w:val="right" w:pos="9072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1E5FD" w14:textId="77777777" w:rsidR="004A6171" w:rsidRDefault="004A6171" w:rsidP="00983F1B">
      <w:pPr>
        <w:spacing w:after="0" w:line="240" w:lineRule="auto"/>
      </w:pPr>
      <w:r>
        <w:separator/>
      </w:r>
    </w:p>
  </w:footnote>
  <w:footnote w:type="continuationSeparator" w:id="0">
    <w:p w14:paraId="05FB2588" w14:textId="77777777" w:rsidR="004A6171" w:rsidRDefault="004A6171" w:rsidP="00983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68CC3" w14:textId="77777777" w:rsidR="00983F1B" w:rsidRDefault="00983F1B">
    <w:pPr>
      <w:tabs>
        <w:tab w:val="center" w:pos="4536"/>
        <w:tab w:val="right" w:pos="9072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983F1B"/>
    <w:rsid w:val="00002C01"/>
    <w:rsid w:val="0001472B"/>
    <w:rsid w:val="00014950"/>
    <w:rsid w:val="00053B36"/>
    <w:rsid w:val="000D2F87"/>
    <w:rsid w:val="000D567C"/>
    <w:rsid w:val="001E1DC9"/>
    <w:rsid w:val="002A0353"/>
    <w:rsid w:val="00330B30"/>
    <w:rsid w:val="003340A2"/>
    <w:rsid w:val="0039661F"/>
    <w:rsid w:val="003A327E"/>
    <w:rsid w:val="00414EF5"/>
    <w:rsid w:val="004A6171"/>
    <w:rsid w:val="004C13B6"/>
    <w:rsid w:val="00545AB2"/>
    <w:rsid w:val="00594F69"/>
    <w:rsid w:val="005A3335"/>
    <w:rsid w:val="0065134A"/>
    <w:rsid w:val="00674E9B"/>
    <w:rsid w:val="006C4F0C"/>
    <w:rsid w:val="00707082"/>
    <w:rsid w:val="00751319"/>
    <w:rsid w:val="007A792F"/>
    <w:rsid w:val="00903CA6"/>
    <w:rsid w:val="00974D43"/>
    <w:rsid w:val="00983F1B"/>
    <w:rsid w:val="00992C5D"/>
    <w:rsid w:val="00A4502C"/>
    <w:rsid w:val="00B83075"/>
    <w:rsid w:val="00BA580C"/>
    <w:rsid w:val="00CB15D4"/>
    <w:rsid w:val="00D45704"/>
    <w:rsid w:val="00D61442"/>
    <w:rsid w:val="00DA34F6"/>
    <w:rsid w:val="00E07A22"/>
    <w:rsid w:val="00E4405F"/>
    <w:rsid w:val="00E50D1C"/>
    <w:rsid w:val="00EE2F37"/>
    <w:rsid w:val="00EF6584"/>
    <w:rsid w:val="00F3594F"/>
    <w:rsid w:val="00F849B1"/>
    <w:rsid w:val="00FB148F"/>
    <w:rsid w:val="00FE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D9D9D2"/>
  <w14:defaultImageDpi w14:val="0"/>
  <w15:docId w15:val="{CB4C25EC-16FA-47B3-94A9-A96B98F4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widowControl w:val="0"/>
      <w:overflowPunct w:val="0"/>
      <w:adjustRightInd w:val="0"/>
      <w:spacing w:after="240" w:line="276" w:lineRule="atLeast"/>
    </w:pPr>
    <w:rPr>
      <w:rFonts w:ascii="Calibri" w:hAnsi="Calibri" w:cs="Calibri"/>
      <w:kern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vaden1">
    <w:name w:val="Navaden1"/>
    <w:rsid w:val="00053B3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Privzetapisavaodstavka1">
    <w:name w:val="Privzeta pisava odstavka1"/>
    <w:rsid w:val="00053B36"/>
  </w:style>
  <w:style w:type="paragraph" w:styleId="Glava">
    <w:name w:val="header"/>
    <w:basedOn w:val="Navaden"/>
    <w:link w:val="GlavaZnak"/>
    <w:uiPriority w:val="99"/>
    <w:unhideWhenUsed/>
    <w:rsid w:val="00053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53B36"/>
    <w:rPr>
      <w:rFonts w:ascii="Calibri" w:hAnsi="Calibri" w:cs="Calibri"/>
      <w:kern w:val="28"/>
    </w:rPr>
  </w:style>
  <w:style w:type="paragraph" w:styleId="Noga">
    <w:name w:val="footer"/>
    <w:basedOn w:val="Navaden"/>
    <w:link w:val="NogaZnak"/>
    <w:uiPriority w:val="99"/>
    <w:unhideWhenUsed/>
    <w:rsid w:val="00053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53B36"/>
    <w:rPr>
      <w:rFonts w:ascii="Calibri" w:hAnsi="Calibri" w:cs="Calibri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Studio Moderna d.o.o.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Maja Sotlar</dc:creator>
  <cp:lastModifiedBy>Ivka Glas</cp:lastModifiedBy>
  <cp:revision>3</cp:revision>
  <cp:lastPrinted>2017-10-20T06:25:00Z</cp:lastPrinted>
  <dcterms:created xsi:type="dcterms:W3CDTF">2021-10-19T05:38:00Z</dcterms:created>
  <dcterms:modified xsi:type="dcterms:W3CDTF">2021-10-19T05:44:00Z</dcterms:modified>
</cp:coreProperties>
</file>